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附件1</w:t>
      </w:r>
    </w:p>
    <w:p/>
    <w:p>
      <w:pPr>
        <w:adjustRightInd w:val="0"/>
        <w:snapToGrid w:val="0"/>
        <w:jc w:val="center"/>
        <w:rPr>
          <w:rFonts w:hint="eastAsia" w:ascii="华康简标题宋" w:hAnsi="华康简标题宋" w:eastAsia="华康简标题宋" w:cs="华康简标题宋"/>
          <w:b w:val="0"/>
          <w:bCs w:val="0"/>
          <w:sz w:val="44"/>
          <w:szCs w:val="44"/>
        </w:rPr>
      </w:pPr>
      <w:r>
        <w:rPr>
          <w:rFonts w:hint="eastAsia" w:ascii="华康简标题宋" w:hAnsi="华康简标题宋" w:eastAsia="华康简标题宋" w:cs="华康简标题宋"/>
          <w:b w:val="0"/>
          <w:bCs w:val="0"/>
          <w:sz w:val="44"/>
          <w:szCs w:val="44"/>
        </w:rPr>
        <w:t xml:space="preserve"> </w:t>
      </w:r>
      <w:r>
        <w:rPr>
          <w:rFonts w:hint="eastAsia" w:ascii="华康简标题宋" w:hAnsi="华康简标题宋" w:eastAsia="华康简标题宋" w:cs="华康简标题宋"/>
          <w:b w:val="0"/>
          <w:bCs w:val="0"/>
          <w:sz w:val="44"/>
          <w:szCs w:val="44"/>
          <w:lang w:eastAsia="zh-CN"/>
        </w:rPr>
        <w:t>文科组、理科组、工科组</w:t>
      </w:r>
      <w:r>
        <w:rPr>
          <w:rFonts w:hint="eastAsia" w:ascii="华康简标题宋" w:hAnsi="华康简标题宋" w:eastAsia="华康简标题宋" w:cs="华康简标题宋"/>
          <w:b w:val="0"/>
          <w:bCs w:val="0"/>
          <w:sz w:val="44"/>
          <w:szCs w:val="44"/>
        </w:rPr>
        <w:t>教学竞赛方案</w:t>
      </w:r>
    </w:p>
    <w:p/>
    <w:p>
      <w:pPr>
        <w:pStyle w:val="7"/>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一、组别设置</w:t>
      </w:r>
    </w:p>
    <w:p>
      <w:pPr>
        <w:pStyle w:val="8"/>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rPr>
        <w:t>文科组</w:t>
      </w:r>
    </w:p>
    <w:p>
      <w:pPr>
        <w:pStyle w:val="8"/>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职业教育学院、外国语学院、经济与管理学院、艺术学院、体育教学部、</w:t>
      </w:r>
      <w:r>
        <w:rPr>
          <w:rFonts w:hint="eastAsia" w:ascii="仿宋_GB2312" w:hAnsi="仿宋_GB2312" w:eastAsia="仿宋_GB2312" w:cs="仿宋_GB2312"/>
          <w:sz w:val="32"/>
          <w:szCs w:val="32"/>
          <w:lang w:val="en-US" w:eastAsia="zh-CN"/>
        </w:rPr>
        <w:t>职业教育教师研究院、体美劳教育中心、非盟中心。</w:t>
      </w:r>
    </w:p>
    <w:p>
      <w:pPr>
        <w:pStyle w:val="8"/>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理科组</w:t>
      </w:r>
    </w:p>
    <w:p>
      <w:pPr>
        <w:pStyle w:val="8"/>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理学院</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工科组</w:t>
      </w:r>
    </w:p>
    <w:p>
      <w:pPr>
        <w:pStyle w:val="8"/>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机械工程学院、自动化与电气工程学院、信息技术工程学院、汽车与交通学院、电子工程学院、工程实训中心</w:t>
      </w:r>
      <w:r>
        <w:rPr>
          <w:rFonts w:hint="eastAsia" w:ascii="仿宋_GB2312" w:hAnsi="仿宋_GB2312" w:eastAsia="仿宋_GB2312" w:cs="仿宋_GB2312"/>
          <w:sz w:val="32"/>
          <w:szCs w:val="32"/>
        </w:rPr>
        <w:t>。</w:t>
      </w:r>
    </w:p>
    <w:p>
      <w:pPr>
        <w:pStyle w:val="7"/>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二、参赛对象</w:t>
      </w:r>
    </w:p>
    <w:p>
      <w:pPr>
        <w:pStyle w:val="7"/>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纳入教学岗位的任课教师。</w:t>
      </w:r>
    </w:p>
    <w:p>
      <w:pPr>
        <w:pStyle w:val="7"/>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2.参赛选手需要经过院级选拔，各教学单位可以为参赛选手选配一名副高及以上</w:t>
      </w:r>
      <w:bookmarkStart w:id="0" w:name="_GoBack"/>
      <w:bookmarkEnd w:id="0"/>
      <w:r>
        <w:rPr>
          <w:rFonts w:hint="eastAsia" w:ascii="仿宋_GB2312" w:hAnsi="仿宋_GB2312" w:eastAsia="仿宋_GB2312" w:cs="仿宋_GB2312"/>
          <w:sz w:val="32"/>
          <w:szCs w:val="32"/>
          <w:lang w:val="en-US" w:eastAsia="zh-CN"/>
        </w:rPr>
        <w:t>教师进行赛前指导。</w:t>
      </w:r>
    </w:p>
    <w:p>
      <w:pPr>
        <w:pStyle w:val="7"/>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工会会员，年龄在40周岁以下（1984年8月31日之后出生）。</w:t>
      </w:r>
    </w:p>
    <w:p>
      <w:pPr>
        <w:pStyle w:val="7"/>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曾参加过同类竞赛且被授予天津市五一劳动奖章者不列入本届参赛对象。</w:t>
      </w:r>
    </w:p>
    <w:p>
      <w:pPr>
        <w:pStyle w:val="7"/>
        <w:keepNext w:val="0"/>
        <w:keepLines w:val="0"/>
        <w:pageBreakBefore w:val="0"/>
        <w:widowControl w:val="0"/>
        <w:kinsoku/>
        <w:wordWrap/>
        <w:overflowPunct/>
        <w:topLinePunct/>
        <w:autoSpaceDE/>
        <w:autoSpaceDN/>
        <w:bidi w:val="0"/>
        <w:adjustRightInd w:val="0"/>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三、竞赛内容和流程</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val="en-US" w:eastAsia="zh-CN"/>
        </w:rPr>
        <w:t>1.</w:t>
      </w:r>
      <w:r>
        <w:rPr>
          <w:rFonts w:hint="eastAsia" w:ascii="楷体_GB2312" w:hAnsi="楷体_GB2312" w:eastAsia="楷体_GB2312" w:cs="楷体_GB2312"/>
          <w:bCs/>
          <w:sz w:val="32"/>
          <w:szCs w:val="32"/>
        </w:rPr>
        <w:t>教学设计</w:t>
      </w:r>
    </w:p>
    <w:p>
      <w:pPr>
        <w:pStyle w:val="10"/>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学设计以1个学时为基本单位，对教学活动作出设想与安排。主要包括课程名称、学情分析、教学目标、教学思想、课程资源、教学内容、教学重点与难点、教学方法与工具、教学安排、教学评价、预习任务与课后作业等。</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参赛选手自行确定参赛课程（不得少于2个学分）并准备教学大纲，10个学时（分布于该课程的不同章节）的教学设计方案和与之对应的10个教学节段的辅助课件。</w:t>
      </w:r>
    </w:p>
    <w:p>
      <w:pPr>
        <w:pStyle w:val="10"/>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rPr>
        <w:t>教学展示</w:t>
      </w:r>
    </w:p>
    <w:p>
      <w:pPr>
        <w:pStyle w:val="9"/>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参赛选手抽签确定参赛课程的1个教学节段，采取“无生上课”形式，进行教学展示（限时20分钟），主要表现教学内容、教学组织、教学语言与教态、教学特色四个方面。教学展示</w:t>
      </w:r>
      <w:r>
        <w:rPr>
          <w:rFonts w:hint="eastAsia" w:ascii="仿宋_GB2312" w:hAnsi="仿宋_GB2312" w:eastAsia="仿宋_GB2312" w:cs="仿宋_GB2312"/>
          <w:color w:val="000000"/>
          <w:sz w:val="32"/>
          <w:szCs w:val="32"/>
        </w:rPr>
        <w:t>内容应与教学设计内容对应、一致。</w:t>
      </w:r>
      <w:r>
        <w:rPr>
          <w:rFonts w:hint="eastAsia" w:ascii="仿宋_GB2312" w:hAnsi="仿宋_GB2312" w:eastAsia="仿宋_GB2312" w:cs="仿宋_GB2312"/>
          <w:sz w:val="32"/>
          <w:szCs w:val="32"/>
        </w:rPr>
        <w:t>参赛选手使用普通话（外国语除外）授课，可根据需要携带模型、挂图等教具。</w:t>
      </w:r>
    </w:p>
    <w:p>
      <w:pPr>
        <w:pStyle w:val="10"/>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教学反思</w:t>
      </w:r>
    </w:p>
    <w:p>
      <w:pPr>
        <w:pStyle w:val="10"/>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参赛选手结束教学展示环节后，从教学理念、教学方法和教学过程三个方面入手，在45分钟内书写完成对参赛课程教学节段的教学反思材料（500字以内）。参赛选手不得携带任何书面或电子等形式的辅助资料。</w:t>
      </w:r>
    </w:p>
    <w:p>
      <w:pPr>
        <w:pStyle w:val="7"/>
        <w:keepNext w:val="0"/>
        <w:keepLines w:val="0"/>
        <w:pageBreakBefore w:val="0"/>
        <w:widowControl w:val="0"/>
        <w:kinsoku/>
        <w:wordWrap/>
        <w:overflowPunct/>
        <w:topLinePunct/>
        <w:autoSpaceDE/>
        <w:autoSpaceDN/>
        <w:bidi w:val="0"/>
        <w:adjustRightInd w:val="0"/>
        <w:snapToGrid w:val="0"/>
        <w:spacing w:line="336"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四、成绩和奖励</w:t>
      </w:r>
    </w:p>
    <w:p>
      <w:pPr>
        <w:pStyle w:val="10"/>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成绩评定</w:t>
      </w:r>
    </w:p>
    <w:p>
      <w:pPr>
        <w:pStyle w:val="8"/>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评分采用百分制，分别统计教学设计、教学展示和教学反思三个环节的得分，合计得分为参赛选手总成绩。</w:t>
      </w:r>
    </w:p>
    <w:p>
      <w:pPr>
        <w:pStyle w:val="10"/>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统计时，去掉一个最高分和一个最低分，剩余分累加后除以对应评委人数得分，为参赛选手每一环节的得分（保留至小数点后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位）。</w:t>
      </w:r>
    </w:p>
    <w:p>
      <w:pPr>
        <w:pStyle w:val="10"/>
        <w:keepNext w:val="0"/>
        <w:keepLines w:val="0"/>
        <w:pageBreakBefore w:val="0"/>
        <w:widowControl w:val="0"/>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总成绩相同者依次比较教学展示、教学设计、教学反思得分，由高至低排列参赛选手名次。</w:t>
      </w:r>
    </w:p>
    <w:p>
      <w:pPr>
        <w:pStyle w:val="10"/>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奖励内容</w:t>
      </w:r>
    </w:p>
    <w:p>
      <w:pPr>
        <w:pStyle w:val="10"/>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（1）参加市青教赛，对获得各组别第一名的选手，按照《关于举办天津市高校第十七届青年教师教学竞赛的通知》相关规定，工会推荐申报“天津市五一劳动奖章”称号。</w:t>
      </w:r>
    </w:p>
    <w:p>
      <w:pPr>
        <w:pStyle w:val="10"/>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（2）校级一等奖获得者，认定为本学年教学评价A级教师。</w:t>
      </w:r>
    </w:p>
    <w:p>
      <w:pPr>
        <w:pStyle w:val="10"/>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（3）校级一、二等奖获得者，在参评校级优秀主讲时，同等条件下优先考虑。</w:t>
      </w:r>
    </w:p>
    <w:p>
      <w:pPr>
        <w:pStyle w:val="10"/>
        <w:keepNext w:val="0"/>
        <w:keepLines w:val="0"/>
        <w:pageBreakBefore w:val="0"/>
        <w:widowControl w:val="0"/>
        <w:numPr>
          <w:ilvl w:val="0"/>
          <w:numId w:val="0"/>
        </w:numPr>
        <w:kinsoku/>
        <w:wordWrap/>
        <w:overflowPunct/>
        <w:topLinePunct/>
        <w:autoSpaceDE/>
        <w:autoSpaceDN/>
        <w:bidi w:val="0"/>
        <w:adjustRightInd w:val="0"/>
        <w:snapToGrid w:val="0"/>
        <w:spacing w:line="336" w:lineRule="auto"/>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（4）参加校级青教赛的选手视为通过两年内（2024-2025年）晋升高一级职称前的听课评价环节。</w:t>
      </w:r>
    </w:p>
    <w:p>
      <w:pPr>
        <w:keepNext w:val="0"/>
        <w:keepLines w:val="0"/>
        <w:pageBreakBefore w:val="0"/>
        <w:widowControl w:val="0"/>
        <w:kinsoku/>
        <w:wordWrap/>
        <w:overflowPunct/>
        <w:autoSpaceDE/>
        <w:autoSpaceDN/>
        <w:bidi w:val="0"/>
        <w:adjustRightInd w:val="0"/>
        <w:snapToGrid w:val="0"/>
        <w:spacing w:line="336" w:lineRule="auto"/>
        <w:ind w:firstLine="640" w:firstLineChars="200"/>
        <w:jc w:val="both"/>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评分标准</w:t>
      </w:r>
    </w:p>
    <w:p>
      <w:pPr>
        <w:keepNext w:val="0"/>
        <w:keepLines w:val="0"/>
        <w:pageBreakBefore w:val="0"/>
        <w:widowControl w:val="0"/>
        <w:kinsoku/>
        <w:wordWrap/>
        <w:overflowPunct/>
        <w:autoSpaceDE/>
        <w:autoSpaceDN/>
        <w:bidi w:val="0"/>
        <w:adjustRightInd w:val="0"/>
        <w:snapToGrid w:val="0"/>
        <w:spacing w:line="336" w:lineRule="auto"/>
        <w:textAlignment w:val="auto"/>
        <w:rPr>
          <w:rFonts w:ascii="方正黑体简体" w:hAnsi="Times New Roman" w:eastAsia="方正黑体简体" w:cs="Times New Roman"/>
          <w:kern w:val="0"/>
          <w:sz w:val="32"/>
          <w:szCs w:val="32"/>
        </w:rPr>
      </w:pPr>
      <w:r>
        <w:rPr>
          <w:rFonts w:hint="eastAsia" w:ascii="方正黑体简体" w:hAnsi="Times New Roman" w:eastAsia="方正黑体简体" w:cs="Times New Roman"/>
          <w:kern w:val="0"/>
          <w:sz w:val="32"/>
          <w:szCs w:val="32"/>
        </w:rPr>
        <w:t xml:space="preserve">    </w:t>
      </w:r>
      <w:r>
        <w:rPr>
          <w:rFonts w:hint="eastAsia" w:ascii="楷体_GB2312" w:hAnsi="楷体_GB2312" w:eastAsia="楷体_GB2312" w:cs="楷体_GB2312"/>
          <w:kern w:val="0"/>
          <w:sz w:val="32"/>
          <w:szCs w:val="32"/>
          <w:lang w:val="en-US" w:eastAsia="zh-CN"/>
        </w:rPr>
        <w:t>1.</w:t>
      </w:r>
      <w:r>
        <w:rPr>
          <w:rFonts w:hint="eastAsia" w:ascii="楷体_GB2312" w:hAnsi="楷体_GB2312" w:eastAsia="楷体_GB2312" w:cs="楷体_GB2312"/>
          <w:kern w:val="0"/>
          <w:sz w:val="32"/>
          <w:szCs w:val="32"/>
        </w:rPr>
        <w:t>教学设计（满分20分）</w:t>
      </w:r>
    </w:p>
    <w:tbl>
      <w:tblPr>
        <w:tblStyle w:val="5"/>
        <w:tblW w:w="8231" w:type="dxa"/>
        <w:jc w:val="center"/>
        <w:tblLayout w:type="fixed"/>
        <w:tblCellMar>
          <w:top w:w="0" w:type="dxa"/>
          <w:left w:w="108" w:type="dxa"/>
          <w:bottom w:w="0" w:type="dxa"/>
          <w:right w:w="108" w:type="dxa"/>
        </w:tblCellMar>
      </w:tblPr>
      <w:tblGrid>
        <w:gridCol w:w="7207"/>
        <w:gridCol w:w="1024"/>
      </w:tblGrid>
      <w:tr>
        <w:tblPrEx>
          <w:tblCellMar>
            <w:top w:w="0" w:type="dxa"/>
            <w:left w:w="108" w:type="dxa"/>
            <w:bottom w:w="0" w:type="dxa"/>
            <w:right w:w="108" w:type="dxa"/>
          </w:tblCellMar>
        </w:tblPrEx>
        <w:trPr>
          <w:trHeight w:val="454" w:hRule="atLeast"/>
          <w:jc w:val="center"/>
        </w:trPr>
        <w:tc>
          <w:tcPr>
            <w:tcW w:w="7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要素</w:t>
            </w:r>
          </w:p>
        </w:tc>
        <w:tc>
          <w:tcPr>
            <w:tcW w:w="1024"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分值</w:t>
            </w:r>
          </w:p>
        </w:tc>
      </w:tr>
      <w:tr>
        <w:tblPrEx>
          <w:tblCellMar>
            <w:top w:w="0" w:type="dxa"/>
            <w:left w:w="108" w:type="dxa"/>
            <w:bottom w:w="0" w:type="dxa"/>
            <w:right w:w="108" w:type="dxa"/>
          </w:tblCellMar>
        </w:tblPrEx>
        <w:trPr>
          <w:trHeight w:val="454" w:hRule="atLeast"/>
          <w:jc w:val="center"/>
        </w:trPr>
        <w:tc>
          <w:tcPr>
            <w:tcW w:w="7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紧密围绕立德树人根本任务和课程思政要求。</w:t>
            </w:r>
          </w:p>
        </w:tc>
        <w:tc>
          <w:tcPr>
            <w:tcW w:w="1024" w:type="dxa"/>
            <w:tcBorders>
              <w:top w:val="nil"/>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2</w:t>
            </w:r>
          </w:p>
        </w:tc>
      </w:tr>
      <w:tr>
        <w:tblPrEx>
          <w:tblCellMar>
            <w:top w:w="0" w:type="dxa"/>
            <w:left w:w="108" w:type="dxa"/>
            <w:bottom w:w="0" w:type="dxa"/>
            <w:right w:w="108" w:type="dxa"/>
          </w:tblCellMar>
        </w:tblPrEx>
        <w:trPr>
          <w:trHeight w:val="454" w:hRule="atLeast"/>
          <w:jc w:val="center"/>
        </w:trPr>
        <w:tc>
          <w:tcPr>
            <w:tcW w:w="7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符合教学大纲，内容充实，反映学科前沿。</w:t>
            </w:r>
          </w:p>
        </w:tc>
        <w:tc>
          <w:tcPr>
            <w:tcW w:w="1024" w:type="dxa"/>
            <w:tcBorders>
              <w:top w:val="nil"/>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4</w:t>
            </w:r>
          </w:p>
        </w:tc>
      </w:tr>
      <w:tr>
        <w:tblPrEx>
          <w:tblCellMar>
            <w:top w:w="0" w:type="dxa"/>
            <w:left w:w="108" w:type="dxa"/>
            <w:bottom w:w="0" w:type="dxa"/>
            <w:right w:w="108" w:type="dxa"/>
          </w:tblCellMar>
        </w:tblPrEx>
        <w:trPr>
          <w:trHeight w:val="454" w:hRule="atLeast"/>
          <w:jc w:val="center"/>
        </w:trPr>
        <w:tc>
          <w:tcPr>
            <w:tcW w:w="7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教学目标明确、思路清晰。</w:t>
            </w:r>
          </w:p>
        </w:tc>
        <w:tc>
          <w:tcPr>
            <w:tcW w:w="1024" w:type="dxa"/>
            <w:tcBorders>
              <w:top w:val="nil"/>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4</w:t>
            </w:r>
          </w:p>
        </w:tc>
      </w:tr>
      <w:tr>
        <w:tblPrEx>
          <w:tblCellMar>
            <w:top w:w="0" w:type="dxa"/>
            <w:left w:w="108" w:type="dxa"/>
            <w:bottom w:w="0" w:type="dxa"/>
            <w:right w:w="108" w:type="dxa"/>
          </w:tblCellMar>
        </w:tblPrEx>
        <w:trPr>
          <w:trHeight w:val="454" w:hRule="atLeast"/>
          <w:jc w:val="center"/>
        </w:trPr>
        <w:tc>
          <w:tcPr>
            <w:tcW w:w="7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准确把握课程的重点和难点，针对性强。</w:t>
            </w:r>
          </w:p>
        </w:tc>
        <w:tc>
          <w:tcPr>
            <w:tcW w:w="1024" w:type="dxa"/>
            <w:tcBorders>
              <w:top w:val="nil"/>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4</w:t>
            </w:r>
          </w:p>
        </w:tc>
      </w:tr>
      <w:tr>
        <w:tblPrEx>
          <w:tblCellMar>
            <w:top w:w="0" w:type="dxa"/>
            <w:left w:w="108" w:type="dxa"/>
            <w:bottom w:w="0" w:type="dxa"/>
            <w:right w:w="108" w:type="dxa"/>
          </w:tblCellMar>
        </w:tblPrEx>
        <w:trPr>
          <w:trHeight w:val="454" w:hRule="atLeast"/>
          <w:jc w:val="center"/>
        </w:trPr>
        <w:tc>
          <w:tcPr>
            <w:tcW w:w="7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教学进程组织合理，方法手段运用恰当有效。</w:t>
            </w:r>
          </w:p>
        </w:tc>
        <w:tc>
          <w:tcPr>
            <w:tcW w:w="1024" w:type="dxa"/>
            <w:tcBorders>
              <w:top w:val="nil"/>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4</w:t>
            </w:r>
          </w:p>
        </w:tc>
      </w:tr>
      <w:tr>
        <w:tblPrEx>
          <w:tblCellMar>
            <w:top w:w="0" w:type="dxa"/>
            <w:left w:w="108" w:type="dxa"/>
            <w:bottom w:w="0" w:type="dxa"/>
            <w:right w:w="108" w:type="dxa"/>
          </w:tblCellMar>
        </w:tblPrEx>
        <w:trPr>
          <w:trHeight w:val="454" w:hRule="atLeast"/>
          <w:jc w:val="center"/>
        </w:trPr>
        <w:tc>
          <w:tcPr>
            <w:tcW w:w="72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文字表达准确、简洁，阐述清楚。</w:t>
            </w:r>
          </w:p>
        </w:tc>
        <w:tc>
          <w:tcPr>
            <w:tcW w:w="1024" w:type="dxa"/>
            <w:tcBorders>
              <w:top w:val="nil"/>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2</w:t>
            </w:r>
          </w:p>
        </w:tc>
      </w:tr>
    </w:tbl>
    <w:p>
      <w:pPr>
        <w:rPr>
          <w:rFonts w:hint="eastAsia" w:ascii="楷体_GB2312" w:hAnsi="楷体_GB2312" w:eastAsia="楷体_GB2312" w:cs="楷体_GB2312"/>
          <w:kern w:val="0"/>
          <w:sz w:val="32"/>
          <w:szCs w:val="32"/>
        </w:rPr>
      </w:pPr>
      <w:r>
        <w:rPr>
          <w:rFonts w:hint="eastAsia" w:ascii="方正黑体简体" w:hAnsi="Times New Roman" w:eastAsia="方正黑体简体" w:cs="Times New Roman"/>
          <w:kern w:val="0"/>
          <w:sz w:val="32"/>
          <w:szCs w:val="32"/>
        </w:rPr>
        <w:t xml:space="preserve">   </w:t>
      </w:r>
      <w:r>
        <w:rPr>
          <w:rFonts w:hint="eastAsia" w:ascii="楷体_GB2312" w:hAnsi="楷体_GB2312" w:eastAsia="楷体_GB2312" w:cs="楷体_GB2312"/>
          <w:kern w:val="0"/>
          <w:sz w:val="32"/>
          <w:szCs w:val="32"/>
        </w:rPr>
        <w:t xml:space="preserve"> </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rPr>
        <w:t>教学展示（满分75分）</w:t>
      </w:r>
    </w:p>
    <w:tbl>
      <w:tblPr>
        <w:tblStyle w:val="5"/>
        <w:tblW w:w="8196" w:type="dxa"/>
        <w:jc w:val="center"/>
        <w:tblLayout w:type="fixed"/>
        <w:tblCellMar>
          <w:top w:w="0" w:type="dxa"/>
          <w:left w:w="108" w:type="dxa"/>
          <w:bottom w:w="0" w:type="dxa"/>
          <w:right w:w="108" w:type="dxa"/>
        </w:tblCellMar>
      </w:tblPr>
      <w:tblGrid>
        <w:gridCol w:w="1377"/>
        <w:gridCol w:w="5812"/>
        <w:gridCol w:w="1007"/>
      </w:tblGrid>
      <w:tr>
        <w:tblPrEx>
          <w:tblCellMar>
            <w:top w:w="0" w:type="dxa"/>
            <w:left w:w="108" w:type="dxa"/>
            <w:bottom w:w="0" w:type="dxa"/>
            <w:right w:w="108" w:type="dxa"/>
          </w:tblCellMar>
        </w:tblPrEx>
        <w:trPr>
          <w:trHeight w:val="454" w:hRule="atLeast"/>
          <w:jc w:val="center"/>
        </w:trPr>
        <w:tc>
          <w:tcPr>
            <w:tcW w:w="13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项目</w:t>
            </w: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要素</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分值</w:t>
            </w:r>
          </w:p>
        </w:tc>
      </w:tr>
      <w:tr>
        <w:tblPrEx>
          <w:tblCellMar>
            <w:top w:w="0" w:type="dxa"/>
            <w:left w:w="108" w:type="dxa"/>
            <w:bottom w:w="0" w:type="dxa"/>
            <w:right w:w="108" w:type="dxa"/>
          </w:tblCellMar>
        </w:tblPrEx>
        <w:trPr>
          <w:trHeight w:val="454" w:hRule="atLeast"/>
          <w:jc w:val="center"/>
        </w:trPr>
        <w:tc>
          <w:tcPr>
            <w:tcW w:w="1377" w:type="dxa"/>
            <w:vMerge w:val="restart"/>
            <w:tcBorders>
              <w:top w:val="nil"/>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教学内容</w:t>
            </w:r>
          </w:p>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（30分）</w:t>
            </w: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贯彻立德树人具体要求，突出课程思政。</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6</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理论联系实际，有利于学生理解。</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6</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注重学术性，内容充实，信息量充分，渗透专业思想，为教学目标服务。</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6</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反映或联系学科发展新思想、新概念、新成果。</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重点突出，条理清楚，内容承前启后、循序渐进。</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9</w:t>
            </w:r>
          </w:p>
        </w:tc>
      </w:tr>
      <w:tr>
        <w:tblPrEx>
          <w:tblCellMar>
            <w:top w:w="0" w:type="dxa"/>
            <w:left w:w="108" w:type="dxa"/>
            <w:bottom w:w="0" w:type="dxa"/>
            <w:right w:w="108" w:type="dxa"/>
          </w:tblCellMar>
        </w:tblPrEx>
        <w:trPr>
          <w:trHeight w:val="454" w:hRule="atLeast"/>
          <w:jc w:val="center"/>
        </w:trPr>
        <w:tc>
          <w:tcPr>
            <w:tcW w:w="137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教学组织</w:t>
            </w:r>
          </w:p>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（30分）</w:t>
            </w: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教学过程安排合理，方法运用灵活、恰当，教学设计体现完整。</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10</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启发性强，能够有效调动学生思维和学习积极性。</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10</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教学时间安排合理，课堂应变能力强。</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熟练、有效地运用多媒体等现代教学手段。</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4</w:t>
            </w:r>
          </w:p>
        </w:tc>
      </w:tr>
      <w:tr>
        <w:tblPrEx>
          <w:tblCellMar>
            <w:top w:w="0" w:type="dxa"/>
            <w:left w:w="108" w:type="dxa"/>
            <w:bottom w:w="0" w:type="dxa"/>
            <w:right w:w="108" w:type="dxa"/>
          </w:tblCellMar>
        </w:tblPrEx>
        <w:trPr>
          <w:trHeight w:val="454" w:hRule="atLeast"/>
          <w:jc w:val="center"/>
        </w:trPr>
        <w:tc>
          <w:tcPr>
            <w:tcW w:w="137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板书设计与教学内容紧密联系、结构合理，板书简洁、工整、美观，与多媒体适配。</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w:t>
            </w:r>
          </w:p>
        </w:tc>
      </w:tr>
      <w:tr>
        <w:tblPrEx>
          <w:tblCellMar>
            <w:top w:w="0" w:type="dxa"/>
            <w:left w:w="108" w:type="dxa"/>
            <w:bottom w:w="0" w:type="dxa"/>
            <w:right w:w="108" w:type="dxa"/>
          </w:tblCellMar>
        </w:tblPrEx>
        <w:trPr>
          <w:trHeight w:val="454" w:hRule="atLeast"/>
          <w:jc w:val="center"/>
        </w:trPr>
        <w:tc>
          <w:tcPr>
            <w:tcW w:w="1377" w:type="dxa"/>
            <w:vMerge w:val="restart"/>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语言教态</w:t>
            </w:r>
          </w:p>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（10分）</w:t>
            </w: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语言清晰、流畅、准确、生动，语速节奏恰当。</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5</w:t>
            </w:r>
          </w:p>
        </w:tc>
      </w:tr>
      <w:tr>
        <w:tblPrEx>
          <w:tblCellMar>
            <w:top w:w="0" w:type="dxa"/>
            <w:left w:w="108" w:type="dxa"/>
            <w:bottom w:w="0" w:type="dxa"/>
            <w:right w:w="108" w:type="dxa"/>
          </w:tblCellMar>
        </w:tblPrEx>
        <w:trPr>
          <w:trHeight w:val="454" w:hRule="atLeast"/>
          <w:jc w:val="center"/>
        </w:trPr>
        <w:tc>
          <w:tcPr>
            <w:tcW w:w="137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肢体语言运用合理、恰当，教态自然大方。</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w:t>
            </w:r>
          </w:p>
        </w:tc>
      </w:tr>
      <w:tr>
        <w:tblPrEx>
          <w:tblCellMar>
            <w:top w:w="0" w:type="dxa"/>
            <w:left w:w="108" w:type="dxa"/>
            <w:bottom w:w="0" w:type="dxa"/>
            <w:right w:w="108" w:type="dxa"/>
          </w:tblCellMar>
        </w:tblPrEx>
        <w:trPr>
          <w:trHeight w:val="454" w:hRule="atLeast"/>
          <w:jc w:val="center"/>
        </w:trPr>
        <w:tc>
          <w:tcPr>
            <w:tcW w:w="137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581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仪表得体，精神饱满，亲和力强。</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2</w:t>
            </w:r>
          </w:p>
        </w:tc>
      </w:tr>
      <w:tr>
        <w:tblPrEx>
          <w:tblCellMar>
            <w:top w:w="0" w:type="dxa"/>
            <w:left w:w="108" w:type="dxa"/>
            <w:bottom w:w="0" w:type="dxa"/>
            <w:right w:w="108" w:type="dxa"/>
          </w:tblCellMar>
        </w:tblPrEx>
        <w:trPr>
          <w:trHeight w:val="454" w:hRule="atLeast"/>
          <w:jc w:val="center"/>
        </w:trPr>
        <w:tc>
          <w:tcPr>
            <w:tcW w:w="1377" w:type="dxa"/>
            <w:tcBorders>
              <w:top w:val="single" w:color="000000" w:sz="4" w:space="0"/>
              <w:left w:val="single" w:color="000000" w:sz="4" w:space="0"/>
              <w:bottom w:val="single" w:color="000000" w:sz="4" w:space="0"/>
              <w:right w:val="nil"/>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教学特色</w:t>
            </w:r>
          </w:p>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（5分）</w:t>
            </w:r>
          </w:p>
        </w:tc>
        <w:tc>
          <w:tcPr>
            <w:tcW w:w="581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教学理念先进、风格突出、感染力强，有利于教学效果的提高、教学目标的达成。</w:t>
            </w:r>
          </w:p>
        </w:tc>
        <w:tc>
          <w:tcPr>
            <w:tcW w:w="100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5</w:t>
            </w:r>
          </w:p>
        </w:tc>
      </w:tr>
    </w:tbl>
    <w:p>
      <w:pPr>
        <w:keepNext w:val="0"/>
        <w:keepLines w:val="0"/>
        <w:pageBreakBefore w:val="0"/>
        <w:widowControl/>
        <w:kinsoku/>
        <w:wordWrap/>
        <w:overflowPunct/>
        <w:topLinePunct w:val="0"/>
        <w:autoSpaceDE/>
        <w:autoSpaceDN/>
        <w:bidi w:val="0"/>
        <w:adjustRightInd w:val="0"/>
        <w:snapToGrid w:val="0"/>
        <w:spacing w:line="336" w:lineRule="auto"/>
        <w:jc w:val="left"/>
        <w:textAlignment w:val="auto"/>
        <w:rPr>
          <w:rFonts w:ascii="Times New Roman" w:hAnsi="Times New Roman" w:cs="Times New Roman"/>
          <w:kern w:val="0"/>
        </w:rPr>
      </w:pPr>
    </w:p>
    <w:p>
      <w:pPr>
        <w:keepNext w:val="0"/>
        <w:keepLines w:val="0"/>
        <w:pageBreakBefore w:val="0"/>
        <w:widowControl/>
        <w:kinsoku/>
        <w:wordWrap/>
        <w:overflowPunct/>
        <w:topLinePunct w:val="0"/>
        <w:autoSpaceDE/>
        <w:autoSpaceDN/>
        <w:bidi w:val="0"/>
        <w:adjustRightInd w:val="0"/>
        <w:snapToGrid w:val="0"/>
        <w:spacing w:line="336" w:lineRule="auto"/>
        <w:jc w:val="left"/>
        <w:textAlignment w:val="auto"/>
        <w:rPr>
          <w:rFonts w:ascii="方正黑体简体" w:hAnsi="Times New Roman" w:eastAsia="方正黑体简体" w:cs="Times New Roman"/>
          <w:kern w:val="0"/>
          <w:sz w:val="32"/>
          <w:szCs w:val="32"/>
        </w:rPr>
      </w:pPr>
      <w:r>
        <w:rPr>
          <w:rFonts w:hint="eastAsia" w:ascii="方正黑体简体" w:hAnsi="Times New Roman" w:eastAsia="方正黑体简体" w:cs="Times New Roman"/>
          <w:kern w:val="0"/>
          <w:sz w:val="32"/>
          <w:szCs w:val="32"/>
        </w:rPr>
        <w:t xml:space="preserve">   </w:t>
      </w:r>
      <w:r>
        <w:rPr>
          <w:rFonts w:hint="eastAsia" w:ascii="楷体_GB2312" w:hAnsi="楷体_GB2312" w:eastAsia="楷体_GB2312" w:cs="楷体_GB2312"/>
          <w:kern w:val="0"/>
          <w:sz w:val="32"/>
          <w:szCs w:val="32"/>
          <w:lang w:val="en-US" w:eastAsia="zh-CN"/>
        </w:rPr>
        <w:t>3.</w:t>
      </w:r>
      <w:r>
        <w:rPr>
          <w:rFonts w:hint="eastAsia" w:ascii="楷体_GB2312" w:hAnsi="楷体_GB2312" w:eastAsia="楷体_GB2312" w:cs="楷体_GB2312"/>
          <w:kern w:val="0"/>
          <w:sz w:val="32"/>
          <w:szCs w:val="32"/>
        </w:rPr>
        <w:t>教学反思（满分5分）</w:t>
      </w:r>
    </w:p>
    <w:tbl>
      <w:tblPr>
        <w:tblStyle w:val="5"/>
        <w:tblW w:w="8224" w:type="dxa"/>
        <w:jc w:val="center"/>
        <w:tblLayout w:type="fixed"/>
        <w:tblCellMar>
          <w:top w:w="0" w:type="dxa"/>
          <w:left w:w="108" w:type="dxa"/>
          <w:bottom w:w="0" w:type="dxa"/>
          <w:right w:w="108" w:type="dxa"/>
        </w:tblCellMar>
      </w:tblPr>
      <w:tblGrid>
        <w:gridCol w:w="7203"/>
        <w:gridCol w:w="1021"/>
      </w:tblGrid>
      <w:tr>
        <w:tblPrEx>
          <w:tblCellMar>
            <w:top w:w="0" w:type="dxa"/>
            <w:left w:w="108" w:type="dxa"/>
            <w:bottom w:w="0" w:type="dxa"/>
            <w:right w:w="108" w:type="dxa"/>
          </w:tblCellMar>
        </w:tblPrEx>
        <w:trPr>
          <w:trHeight w:val="454" w:hRule="atLeast"/>
          <w:jc w:val="center"/>
        </w:trPr>
        <w:tc>
          <w:tcPr>
            <w:tcW w:w="72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要素</w:t>
            </w:r>
          </w:p>
        </w:tc>
        <w:tc>
          <w:tcPr>
            <w:tcW w:w="102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分值</w:t>
            </w:r>
          </w:p>
        </w:tc>
      </w:tr>
      <w:tr>
        <w:tblPrEx>
          <w:tblCellMar>
            <w:top w:w="0" w:type="dxa"/>
            <w:left w:w="108" w:type="dxa"/>
            <w:bottom w:w="0" w:type="dxa"/>
            <w:right w:w="108" w:type="dxa"/>
          </w:tblCellMar>
        </w:tblPrEx>
        <w:trPr>
          <w:trHeight w:val="454" w:hRule="atLeast"/>
          <w:jc w:val="center"/>
        </w:trPr>
        <w:tc>
          <w:tcPr>
            <w:tcW w:w="720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left"/>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从教学理念、教学方法、教学过程三个方面入手，做到实事求是、思路清晰、观点明确、文理通顺，有感而发。</w:t>
            </w:r>
          </w:p>
        </w:tc>
        <w:tc>
          <w:tcPr>
            <w:tcW w:w="102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5</w:t>
            </w:r>
          </w:p>
        </w:tc>
      </w:tr>
    </w:tbl>
    <w:p>
      <w:pPr>
        <w:rPr>
          <w:rFonts w:ascii="Times New Roman" w:hAnsi="Times New Roman" w:cs="Times New Roman"/>
          <w:kern w:val="0"/>
        </w:rPr>
      </w:pPr>
    </w:p>
    <w:p>
      <w:pPr>
        <w:ind w:firstLine="320" w:firstLineChars="100"/>
        <w:jc w:val="left"/>
        <w:rPr>
          <w:rFonts w:ascii="方正小标宋简体" w:hAnsi="Times New Roman" w:eastAsia="方正小标宋简体" w:cs="Times New Roman"/>
          <w:b w:val="0"/>
          <w:bCs w:val="0"/>
          <w:kern w:val="0"/>
          <w:sz w:val="32"/>
          <w:szCs w:val="32"/>
        </w:rPr>
      </w:pPr>
      <w:r>
        <w:rPr>
          <w:rFonts w:hint="eastAsia" w:ascii="华康简标题宋" w:hAnsi="华康简标题宋" w:eastAsia="华康简标题宋" w:cs="华康简标题宋"/>
          <w:b w:val="0"/>
          <w:bCs w:val="0"/>
          <w:kern w:val="0"/>
          <w:sz w:val="32"/>
          <w:szCs w:val="32"/>
          <w:lang w:eastAsia="zh-CN"/>
        </w:rPr>
        <w:t>六、</w:t>
      </w:r>
      <w:r>
        <w:rPr>
          <w:rFonts w:hint="eastAsia" w:ascii="华康简标题宋" w:hAnsi="华康简标题宋" w:eastAsia="华康简标题宋" w:cs="华康简标题宋"/>
          <w:b w:val="0"/>
          <w:bCs w:val="0"/>
          <w:kern w:val="0"/>
          <w:sz w:val="32"/>
          <w:szCs w:val="32"/>
        </w:rPr>
        <w:t>名额分配</w:t>
      </w:r>
    </w:p>
    <w:tbl>
      <w:tblPr>
        <w:tblStyle w:val="5"/>
        <w:tblW w:w="8211" w:type="dxa"/>
        <w:jc w:val="center"/>
        <w:tblLayout w:type="fixed"/>
        <w:tblCellMar>
          <w:top w:w="0" w:type="dxa"/>
          <w:left w:w="108" w:type="dxa"/>
          <w:bottom w:w="0" w:type="dxa"/>
          <w:right w:w="108" w:type="dxa"/>
        </w:tblCellMar>
      </w:tblPr>
      <w:tblGrid>
        <w:gridCol w:w="952"/>
        <w:gridCol w:w="2415"/>
        <w:gridCol w:w="3220"/>
        <w:gridCol w:w="1624"/>
      </w:tblGrid>
      <w:tr>
        <w:tblPrEx>
          <w:tblCellMar>
            <w:top w:w="0" w:type="dxa"/>
            <w:left w:w="108" w:type="dxa"/>
            <w:bottom w:w="0" w:type="dxa"/>
            <w:right w:w="108" w:type="dxa"/>
          </w:tblCellMar>
        </w:tblPrEx>
        <w:trPr>
          <w:trHeight w:val="454" w:hRule="atLeast"/>
          <w:jc w:val="center"/>
        </w:trPr>
        <w:tc>
          <w:tcPr>
            <w:tcW w:w="952" w:type="dxa"/>
            <w:tcBorders>
              <w:top w:val="single" w:color="000000" w:sz="6"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序号</w:t>
            </w:r>
          </w:p>
        </w:tc>
        <w:tc>
          <w:tcPr>
            <w:tcW w:w="2415" w:type="dxa"/>
            <w:tcBorders>
              <w:top w:val="single" w:color="000000" w:sz="6"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组别</w:t>
            </w:r>
          </w:p>
        </w:tc>
        <w:tc>
          <w:tcPr>
            <w:tcW w:w="3220" w:type="dxa"/>
            <w:tcBorders>
              <w:top w:val="single" w:color="000000" w:sz="6"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单位</w:t>
            </w:r>
          </w:p>
        </w:tc>
        <w:tc>
          <w:tcPr>
            <w:tcW w:w="1624" w:type="dxa"/>
            <w:tcBorders>
              <w:top w:val="single" w:color="000000" w:sz="6"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宋体" w:hAnsi="宋体" w:eastAsia="宋体" w:cs="宋体"/>
                <w:b/>
                <w:bCs/>
                <w:sz w:val="24"/>
                <w:szCs w:val="24"/>
                <w:lang w:val="en-US" w:eastAsia="zh-CN"/>
              </w:rPr>
            </w:pPr>
            <w:r>
              <w:rPr>
                <w:rStyle w:val="15"/>
                <w:rFonts w:hint="eastAsia" w:ascii="宋体" w:hAnsi="宋体" w:eastAsia="宋体" w:cs="宋体"/>
                <w:b/>
                <w:bCs/>
                <w:sz w:val="24"/>
                <w:szCs w:val="24"/>
                <w:lang w:val="en-US" w:eastAsia="zh-CN"/>
              </w:rPr>
              <w:t>名额</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c>
          <w:tcPr>
            <w:tcW w:w="24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文科组</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职业教育学院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2</w:t>
            </w:r>
          </w:p>
        </w:tc>
        <w:tc>
          <w:tcPr>
            <w:tcW w:w="2415"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外国语学院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w:t>
            </w:r>
          </w:p>
        </w:tc>
        <w:tc>
          <w:tcPr>
            <w:tcW w:w="2415"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经济与管理学院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4</w:t>
            </w:r>
          </w:p>
        </w:tc>
        <w:tc>
          <w:tcPr>
            <w:tcW w:w="2415"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艺术学院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5</w:t>
            </w:r>
          </w:p>
        </w:tc>
        <w:tc>
          <w:tcPr>
            <w:tcW w:w="2415"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体育教学部</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lang w:val="en-US" w:eastAsia="zh-CN" w:bidi="ar-SA"/>
              </w:rPr>
            </w:pPr>
            <w:r>
              <w:rPr>
                <w:rStyle w:val="15"/>
                <w:rFonts w:hint="eastAsia" w:ascii="仿宋_GB2312" w:hAnsi="仿宋_GB2312" w:eastAsia="仿宋_GB2312" w:cs="仿宋_GB2312"/>
                <w:sz w:val="21"/>
                <w:szCs w:val="21"/>
                <w:lang w:val="en-US" w:eastAsia="zh-CN"/>
              </w:rPr>
              <w:t>6</w:t>
            </w:r>
          </w:p>
        </w:tc>
        <w:tc>
          <w:tcPr>
            <w:tcW w:w="2415"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职业教育教师研究院</w:t>
            </w:r>
          </w:p>
        </w:tc>
        <w:tc>
          <w:tcPr>
            <w:tcW w:w="162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default"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lang w:val="en-US" w:eastAsia="zh-CN" w:bidi="ar-SA"/>
              </w:rPr>
            </w:pPr>
            <w:r>
              <w:rPr>
                <w:rStyle w:val="15"/>
                <w:rFonts w:hint="eastAsia" w:ascii="仿宋_GB2312" w:hAnsi="仿宋_GB2312" w:eastAsia="仿宋_GB2312" w:cs="仿宋_GB2312"/>
                <w:sz w:val="21"/>
                <w:szCs w:val="21"/>
                <w:lang w:val="en-US" w:eastAsia="zh-CN"/>
              </w:rPr>
              <w:t>7</w:t>
            </w:r>
          </w:p>
        </w:tc>
        <w:tc>
          <w:tcPr>
            <w:tcW w:w="2415"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体美劳教育中心</w:t>
            </w:r>
          </w:p>
        </w:tc>
        <w:tc>
          <w:tcPr>
            <w:tcW w:w="1624"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lang w:val="en-US" w:eastAsia="zh-CN" w:bidi="ar-SA"/>
              </w:rPr>
            </w:pPr>
            <w:r>
              <w:rPr>
                <w:rStyle w:val="15"/>
                <w:rFonts w:hint="eastAsia" w:ascii="仿宋_GB2312" w:hAnsi="仿宋_GB2312" w:eastAsia="仿宋_GB2312" w:cs="仿宋_GB2312"/>
                <w:sz w:val="21"/>
                <w:szCs w:val="21"/>
                <w:lang w:val="en-US" w:eastAsia="zh-CN"/>
              </w:rPr>
              <w:t>8</w:t>
            </w:r>
          </w:p>
        </w:tc>
        <w:tc>
          <w:tcPr>
            <w:tcW w:w="241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非盟中心</w:t>
            </w:r>
          </w:p>
        </w:tc>
        <w:tc>
          <w:tcPr>
            <w:tcW w:w="162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lang w:val="en-US" w:eastAsia="zh-CN" w:bidi="ar-SA"/>
              </w:rPr>
            </w:pPr>
            <w:r>
              <w:rPr>
                <w:rStyle w:val="15"/>
                <w:rFonts w:hint="eastAsia" w:ascii="仿宋_GB2312" w:hAnsi="仿宋_GB2312" w:eastAsia="仿宋_GB2312" w:cs="仿宋_GB2312"/>
                <w:sz w:val="21"/>
                <w:szCs w:val="21"/>
                <w:lang w:val="en-US" w:eastAsia="zh-CN"/>
              </w:rPr>
              <w:t>9</w:t>
            </w:r>
          </w:p>
        </w:tc>
        <w:tc>
          <w:tcPr>
            <w:tcW w:w="24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理科组</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理学院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3</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lang w:val="en-US" w:eastAsia="zh-CN" w:bidi="ar-SA"/>
              </w:rPr>
            </w:pPr>
            <w:r>
              <w:rPr>
                <w:rStyle w:val="15"/>
                <w:rFonts w:hint="eastAsia" w:ascii="仿宋_GB2312" w:hAnsi="仿宋_GB2312" w:eastAsia="仿宋_GB2312" w:cs="仿宋_GB2312"/>
                <w:sz w:val="21"/>
                <w:szCs w:val="21"/>
                <w:lang w:val="en-US" w:eastAsia="zh-CN"/>
              </w:rPr>
              <w:t>10</w:t>
            </w:r>
          </w:p>
        </w:tc>
        <w:tc>
          <w:tcPr>
            <w:tcW w:w="241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工科组</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机械工程学院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2</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lang w:val="en-US" w:eastAsia="zh-CN" w:bidi="ar-SA"/>
              </w:rPr>
            </w:pPr>
            <w:r>
              <w:rPr>
                <w:rStyle w:val="15"/>
                <w:rFonts w:hint="eastAsia" w:ascii="仿宋_GB2312" w:hAnsi="仿宋_GB2312" w:eastAsia="仿宋_GB2312" w:cs="仿宋_GB2312"/>
                <w:sz w:val="21"/>
                <w:szCs w:val="21"/>
                <w:lang w:val="en-US" w:eastAsia="zh-CN"/>
              </w:rPr>
              <w:t>11</w:t>
            </w:r>
          </w:p>
        </w:tc>
        <w:tc>
          <w:tcPr>
            <w:tcW w:w="24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自动化与电气工程学院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Fonts w:hint="eastAsia" w:ascii="仿宋_GB2312" w:hAnsi="仿宋_GB2312" w:eastAsia="仿宋_GB2312" w:cs="仿宋_GB2312"/>
                <w:kern w:val="2"/>
                <w:sz w:val="21"/>
                <w:szCs w:val="21"/>
                <w:lang w:val="en-US" w:eastAsia="zh-CN" w:bidi="ar-SA"/>
              </w:rPr>
            </w:pPr>
            <w:r>
              <w:rPr>
                <w:rStyle w:val="15"/>
                <w:rFonts w:hint="eastAsia" w:ascii="仿宋_GB2312" w:hAnsi="仿宋_GB2312" w:eastAsia="仿宋_GB2312" w:cs="仿宋_GB2312"/>
                <w:sz w:val="21"/>
                <w:szCs w:val="21"/>
                <w:lang w:val="en-US" w:eastAsia="zh-CN"/>
              </w:rPr>
              <w:t>12</w:t>
            </w:r>
          </w:p>
        </w:tc>
        <w:tc>
          <w:tcPr>
            <w:tcW w:w="24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信息技术工程学院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default"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13</w:t>
            </w:r>
          </w:p>
        </w:tc>
        <w:tc>
          <w:tcPr>
            <w:tcW w:w="24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汽车与交通学院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default"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14</w:t>
            </w:r>
          </w:p>
        </w:tc>
        <w:tc>
          <w:tcPr>
            <w:tcW w:w="24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电子工程学院</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default"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15</w:t>
            </w:r>
          </w:p>
        </w:tc>
        <w:tc>
          <w:tcPr>
            <w:tcW w:w="24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工程实训中心</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w:t>
            </w:r>
          </w:p>
        </w:tc>
      </w:tr>
      <w:tr>
        <w:tblPrEx>
          <w:tblCellMar>
            <w:top w:w="0" w:type="dxa"/>
            <w:left w:w="108" w:type="dxa"/>
            <w:bottom w:w="0" w:type="dxa"/>
            <w:right w:w="108" w:type="dxa"/>
          </w:tblCellMar>
        </w:tblPrEx>
        <w:trPr>
          <w:trHeight w:val="454" w:hRule="atLeast"/>
          <w:jc w:val="center"/>
        </w:trPr>
        <w:tc>
          <w:tcPr>
            <w:tcW w:w="6587" w:type="dxa"/>
            <w:gridSpan w:val="3"/>
            <w:tcBorders>
              <w:top w:val="single" w:color="auto" w:sz="4" w:space="0"/>
              <w:left w:val="single" w:color="000000" w:sz="4" w:space="0"/>
              <w:bottom w:val="single" w:color="000000" w:sz="6"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eastAsia"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合计</w:t>
            </w:r>
          </w:p>
        </w:tc>
        <w:tc>
          <w:tcPr>
            <w:tcW w:w="16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autoSpaceDE/>
              <w:autoSpaceDN/>
              <w:bidi w:val="0"/>
              <w:adjustRightInd/>
              <w:snapToGrid/>
              <w:spacing w:line="320" w:lineRule="exact"/>
              <w:jc w:val="center"/>
              <w:textAlignment w:val="auto"/>
              <w:rPr>
                <w:rStyle w:val="15"/>
                <w:rFonts w:hint="default" w:ascii="仿宋_GB2312" w:hAnsi="仿宋_GB2312" w:eastAsia="仿宋_GB2312" w:cs="仿宋_GB2312"/>
                <w:sz w:val="21"/>
                <w:szCs w:val="21"/>
                <w:lang w:val="en-US" w:eastAsia="zh-CN"/>
              </w:rPr>
            </w:pPr>
            <w:r>
              <w:rPr>
                <w:rStyle w:val="15"/>
                <w:rFonts w:hint="eastAsia" w:ascii="仿宋_GB2312" w:hAnsi="仿宋_GB2312" w:eastAsia="仿宋_GB2312" w:cs="仿宋_GB2312"/>
                <w:sz w:val="21"/>
                <w:szCs w:val="21"/>
                <w:lang w:val="en-US" w:eastAsia="zh-CN"/>
              </w:rPr>
              <w:t>16</w:t>
            </w:r>
          </w:p>
        </w:tc>
      </w:tr>
    </w:tbl>
    <w:p>
      <w:pPr>
        <w:rPr>
          <w:rFonts w:hint="eastAsia" w:ascii="仿宋_GB2312" w:hAnsi="仿宋_GB2312" w:eastAsia="仿宋_GB2312" w:cs="仿宋_GB2312"/>
          <w:kern w:val="0"/>
          <w:sz w:val="28"/>
          <w:szCs w:val="28"/>
        </w:rPr>
      </w:pPr>
    </w:p>
    <w:p>
      <w:pPr>
        <w:rPr>
          <w:rFonts w:hint="eastAsia"/>
          <w:kern w:val="0"/>
        </w:rPr>
      </w:pPr>
    </w:p>
    <w:sectPr>
      <w:footerReference r:id="rId3" w:type="default"/>
      <w:pgSz w:w="11906" w:h="16838"/>
      <w:pgMar w:top="2098" w:right="1474" w:bottom="1984" w:left="1587" w:header="851" w:footer="850" w:gutter="0"/>
      <w:pgNumType w:fmt="numberInDash"/>
      <w:cols w:space="0" w:num="1"/>
      <w:rtlGutter w:val="0"/>
      <w:docGrid w:type="linesAndChars" w:linePitch="3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HCEFKO+DFSong">
    <w:altName w:val="黑体"/>
    <w:panose1 w:val="00000000000000000000"/>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16464"/>
    </w:sdtPr>
    <w:sdtContent>
      <w:p>
        <w:pPr>
          <w:pStyle w:val="3"/>
          <w:jc w:val="center"/>
        </w:pPr>
        <w:r>
          <w:fldChar w:fldCharType="begin"/>
        </w:r>
        <w:r>
          <w:instrText xml:space="preserve"> PAGE   \* MERGEFORMAT </w:instrText>
        </w:r>
        <w:r>
          <w:fldChar w:fldCharType="separate"/>
        </w:r>
        <w:r>
          <w:rPr>
            <w:lang w:val="zh-CN"/>
          </w:rPr>
          <w:t>-</w:t>
        </w:r>
        <w:r>
          <w:t xml:space="preserve"> 4 -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7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VlNjRkM2U0NGE4Mjg3NTM3MTZkZmQ4Yzg1MGQ2NGUifQ=="/>
  </w:docVars>
  <w:rsids>
    <w:rsidRoot w:val="000F3269"/>
    <w:rsid w:val="00007CF4"/>
    <w:rsid w:val="000126FD"/>
    <w:rsid w:val="00032EEC"/>
    <w:rsid w:val="000563E6"/>
    <w:rsid w:val="00085138"/>
    <w:rsid w:val="00086E22"/>
    <w:rsid w:val="000A5164"/>
    <w:rsid w:val="000A56C2"/>
    <w:rsid w:val="000A7EBB"/>
    <w:rsid w:val="000B2CF4"/>
    <w:rsid w:val="000F3269"/>
    <w:rsid w:val="0010105C"/>
    <w:rsid w:val="001172B9"/>
    <w:rsid w:val="00130B8A"/>
    <w:rsid w:val="0013524A"/>
    <w:rsid w:val="00146880"/>
    <w:rsid w:val="00180D4A"/>
    <w:rsid w:val="001877D6"/>
    <w:rsid w:val="001A3BFE"/>
    <w:rsid w:val="001B6165"/>
    <w:rsid w:val="001D3AFB"/>
    <w:rsid w:val="00224CB9"/>
    <w:rsid w:val="00237418"/>
    <w:rsid w:val="00247240"/>
    <w:rsid w:val="00257617"/>
    <w:rsid w:val="002860DE"/>
    <w:rsid w:val="002A168E"/>
    <w:rsid w:val="002B171F"/>
    <w:rsid w:val="002B4AAC"/>
    <w:rsid w:val="002C6A86"/>
    <w:rsid w:val="002D6CAB"/>
    <w:rsid w:val="002E66AC"/>
    <w:rsid w:val="002F1F26"/>
    <w:rsid w:val="002F32A1"/>
    <w:rsid w:val="002F3E19"/>
    <w:rsid w:val="002F4B69"/>
    <w:rsid w:val="00314156"/>
    <w:rsid w:val="00335C96"/>
    <w:rsid w:val="0034450E"/>
    <w:rsid w:val="00347A9D"/>
    <w:rsid w:val="00347DD1"/>
    <w:rsid w:val="00353EEE"/>
    <w:rsid w:val="00386245"/>
    <w:rsid w:val="003968C5"/>
    <w:rsid w:val="00396D7B"/>
    <w:rsid w:val="003A4C0A"/>
    <w:rsid w:val="003F4323"/>
    <w:rsid w:val="00402AE8"/>
    <w:rsid w:val="00403297"/>
    <w:rsid w:val="00403E43"/>
    <w:rsid w:val="004128F3"/>
    <w:rsid w:val="00416B07"/>
    <w:rsid w:val="00423968"/>
    <w:rsid w:val="004338B8"/>
    <w:rsid w:val="0044071A"/>
    <w:rsid w:val="004527E6"/>
    <w:rsid w:val="00475EF2"/>
    <w:rsid w:val="004B54A3"/>
    <w:rsid w:val="004C4754"/>
    <w:rsid w:val="004D0C04"/>
    <w:rsid w:val="004E0129"/>
    <w:rsid w:val="004E05DB"/>
    <w:rsid w:val="00506A58"/>
    <w:rsid w:val="0053587F"/>
    <w:rsid w:val="005A0A17"/>
    <w:rsid w:val="005B2278"/>
    <w:rsid w:val="005C0974"/>
    <w:rsid w:val="005E0802"/>
    <w:rsid w:val="005E561F"/>
    <w:rsid w:val="005E726C"/>
    <w:rsid w:val="005E72B1"/>
    <w:rsid w:val="005F2431"/>
    <w:rsid w:val="005F65A2"/>
    <w:rsid w:val="00604DDC"/>
    <w:rsid w:val="00622431"/>
    <w:rsid w:val="00662F89"/>
    <w:rsid w:val="006728AB"/>
    <w:rsid w:val="006D4337"/>
    <w:rsid w:val="006F7BD5"/>
    <w:rsid w:val="00714FD7"/>
    <w:rsid w:val="00723550"/>
    <w:rsid w:val="00731CC0"/>
    <w:rsid w:val="00744D35"/>
    <w:rsid w:val="00745829"/>
    <w:rsid w:val="00770348"/>
    <w:rsid w:val="007831DE"/>
    <w:rsid w:val="007840F7"/>
    <w:rsid w:val="007D198E"/>
    <w:rsid w:val="007D1DC1"/>
    <w:rsid w:val="007E1299"/>
    <w:rsid w:val="007F1404"/>
    <w:rsid w:val="007F48FE"/>
    <w:rsid w:val="007F4C9E"/>
    <w:rsid w:val="00810C2A"/>
    <w:rsid w:val="00835851"/>
    <w:rsid w:val="00842064"/>
    <w:rsid w:val="0084684F"/>
    <w:rsid w:val="008742A2"/>
    <w:rsid w:val="008744E9"/>
    <w:rsid w:val="00880A59"/>
    <w:rsid w:val="00890321"/>
    <w:rsid w:val="00890351"/>
    <w:rsid w:val="0089784A"/>
    <w:rsid w:val="008B6E3B"/>
    <w:rsid w:val="008B7DFD"/>
    <w:rsid w:val="008C4021"/>
    <w:rsid w:val="008D577C"/>
    <w:rsid w:val="008E037A"/>
    <w:rsid w:val="008F2971"/>
    <w:rsid w:val="00906D74"/>
    <w:rsid w:val="0092634B"/>
    <w:rsid w:val="009425A3"/>
    <w:rsid w:val="0099353F"/>
    <w:rsid w:val="009B3CDA"/>
    <w:rsid w:val="009C5E57"/>
    <w:rsid w:val="009E5347"/>
    <w:rsid w:val="00A00696"/>
    <w:rsid w:val="00A03374"/>
    <w:rsid w:val="00A03B3C"/>
    <w:rsid w:val="00A041EE"/>
    <w:rsid w:val="00A10734"/>
    <w:rsid w:val="00A2477F"/>
    <w:rsid w:val="00A30DF2"/>
    <w:rsid w:val="00A51287"/>
    <w:rsid w:val="00A54835"/>
    <w:rsid w:val="00A62FAB"/>
    <w:rsid w:val="00A71680"/>
    <w:rsid w:val="00A74A7E"/>
    <w:rsid w:val="00A83F9B"/>
    <w:rsid w:val="00A90693"/>
    <w:rsid w:val="00A975F2"/>
    <w:rsid w:val="00AB59B3"/>
    <w:rsid w:val="00AF379F"/>
    <w:rsid w:val="00B020CB"/>
    <w:rsid w:val="00B06D99"/>
    <w:rsid w:val="00B1304F"/>
    <w:rsid w:val="00B344E4"/>
    <w:rsid w:val="00B35B1A"/>
    <w:rsid w:val="00B47651"/>
    <w:rsid w:val="00B87317"/>
    <w:rsid w:val="00B97898"/>
    <w:rsid w:val="00BA03B6"/>
    <w:rsid w:val="00BA09CC"/>
    <w:rsid w:val="00BA11FD"/>
    <w:rsid w:val="00BB1414"/>
    <w:rsid w:val="00BC57A1"/>
    <w:rsid w:val="00BF0660"/>
    <w:rsid w:val="00BF0A5D"/>
    <w:rsid w:val="00C03F2F"/>
    <w:rsid w:val="00C12428"/>
    <w:rsid w:val="00C227C4"/>
    <w:rsid w:val="00C236C2"/>
    <w:rsid w:val="00C514E7"/>
    <w:rsid w:val="00C648A0"/>
    <w:rsid w:val="00C76283"/>
    <w:rsid w:val="00C960C5"/>
    <w:rsid w:val="00CB7BB4"/>
    <w:rsid w:val="00CE0CBC"/>
    <w:rsid w:val="00CE59D4"/>
    <w:rsid w:val="00CE7A18"/>
    <w:rsid w:val="00CF1818"/>
    <w:rsid w:val="00CF63CF"/>
    <w:rsid w:val="00D06598"/>
    <w:rsid w:val="00D07233"/>
    <w:rsid w:val="00D24F68"/>
    <w:rsid w:val="00D3173A"/>
    <w:rsid w:val="00D4324E"/>
    <w:rsid w:val="00D50D5C"/>
    <w:rsid w:val="00D71BFE"/>
    <w:rsid w:val="00DB6523"/>
    <w:rsid w:val="00DD3CF5"/>
    <w:rsid w:val="00DE7714"/>
    <w:rsid w:val="00DF32BF"/>
    <w:rsid w:val="00E16B9E"/>
    <w:rsid w:val="00E4247E"/>
    <w:rsid w:val="00E466FB"/>
    <w:rsid w:val="00E622BA"/>
    <w:rsid w:val="00E72837"/>
    <w:rsid w:val="00E83DA5"/>
    <w:rsid w:val="00EA4310"/>
    <w:rsid w:val="00EB2C3D"/>
    <w:rsid w:val="00EB5179"/>
    <w:rsid w:val="00EC24ED"/>
    <w:rsid w:val="00ED3BEC"/>
    <w:rsid w:val="00ED41BB"/>
    <w:rsid w:val="00ED7D84"/>
    <w:rsid w:val="00EF120F"/>
    <w:rsid w:val="00EF42F5"/>
    <w:rsid w:val="00F04B8D"/>
    <w:rsid w:val="00F04D13"/>
    <w:rsid w:val="00F07A25"/>
    <w:rsid w:val="00F27584"/>
    <w:rsid w:val="00F40B81"/>
    <w:rsid w:val="00F457EE"/>
    <w:rsid w:val="00F45E7D"/>
    <w:rsid w:val="00F53793"/>
    <w:rsid w:val="00F55FA4"/>
    <w:rsid w:val="00F63E76"/>
    <w:rsid w:val="00F9398D"/>
    <w:rsid w:val="00FA0E52"/>
    <w:rsid w:val="00FB52F9"/>
    <w:rsid w:val="00FC2655"/>
    <w:rsid w:val="00FC46E9"/>
    <w:rsid w:val="00FC759C"/>
    <w:rsid w:val="00FD2C1C"/>
    <w:rsid w:val="00FD4356"/>
    <w:rsid w:val="00FF1609"/>
    <w:rsid w:val="0502345B"/>
    <w:rsid w:val="053E0F88"/>
    <w:rsid w:val="075F2EE0"/>
    <w:rsid w:val="0E7B6CC7"/>
    <w:rsid w:val="0FBA55CD"/>
    <w:rsid w:val="0FC85F3C"/>
    <w:rsid w:val="130A686C"/>
    <w:rsid w:val="136D2A25"/>
    <w:rsid w:val="14172FEE"/>
    <w:rsid w:val="18B84674"/>
    <w:rsid w:val="18F979D0"/>
    <w:rsid w:val="1DEA1774"/>
    <w:rsid w:val="1F240CB5"/>
    <w:rsid w:val="203E5DA7"/>
    <w:rsid w:val="209D4F4E"/>
    <w:rsid w:val="210112AE"/>
    <w:rsid w:val="21E964A3"/>
    <w:rsid w:val="23B52D23"/>
    <w:rsid w:val="258D4557"/>
    <w:rsid w:val="2A4B765C"/>
    <w:rsid w:val="2B3758CC"/>
    <w:rsid w:val="2E486A8C"/>
    <w:rsid w:val="2EB86D24"/>
    <w:rsid w:val="2F2D7712"/>
    <w:rsid w:val="2F4F58DB"/>
    <w:rsid w:val="32EE71B8"/>
    <w:rsid w:val="348C6C89"/>
    <w:rsid w:val="3813137E"/>
    <w:rsid w:val="3934169D"/>
    <w:rsid w:val="3A7A7571"/>
    <w:rsid w:val="3C3E2D8E"/>
    <w:rsid w:val="3E083824"/>
    <w:rsid w:val="3F021D8D"/>
    <w:rsid w:val="3F6727CC"/>
    <w:rsid w:val="3F6D76B7"/>
    <w:rsid w:val="433230F1"/>
    <w:rsid w:val="48FB6420"/>
    <w:rsid w:val="4A643407"/>
    <w:rsid w:val="4B944949"/>
    <w:rsid w:val="4ED65279"/>
    <w:rsid w:val="522B58DB"/>
    <w:rsid w:val="5ABA0646"/>
    <w:rsid w:val="5EEE216B"/>
    <w:rsid w:val="5F7572A8"/>
    <w:rsid w:val="60AC408B"/>
    <w:rsid w:val="616E7593"/>
    <w:rsid w:val="62EA2BAD"/>
    <w:rsid w:val="64F77CB9"/>
    <w:rsid w:val="69AD0D20"/>
    <w:rsid w:val="69D16C5F"/>
    <w:rsid w:val="6A334ED5"/>
    <w:rsid w:val="6E5D4C17"/>
    <w:rsid w:val="70B17276"/>
    <w:rsid w:val="741E09A4"/>
    <w:rsid w:val="77C62AF7"/>
    <w:rsid w:val="786B06CD"/>
    <w:rsid w:val="7FDC1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8">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
    <w:name w:val="无间隔2"/>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10">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HCEFKO+DFSong" w:hAnsi="Calibri" w:eastAsia="HCEFKO+DFSong" w:cs="HCEFKO+DFSong"/>
      <w:color w:val="000000"/>
      <w:sz w:val="24"/>
      <w:szCs w:val="24"/>
      <w:lang w:val="en-US" w:eastAsia="zh-CN" w:bidi="ar-SA"/>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6C539-1F98-4787-88A2-FE56A4210492}">
  <ds:schemaRefs/>
</ds:datastoreItem>
</file>

<file path=docProps/app.xml><?xml version="1.0" encoding="utf-8"?>
<Properties xmlns="http://schemas.openxmlformats.org/officeDocument/2006/extended-properties" xmlns:vt="http://schemas.openxmlformats.org/officeDocument/2006/docPropsVTypes">
  <Template>Normal</Template>
  <Pages>1</Pages>
  <Words>605</Words>
  <Characters>3455</Characters>
  <Lines>28</Lines>
  <Paragraphs>8</Paragraphs>
  <TotalTime>10</TotalTime>
  <ScaleCrop>false</ScaleCrop>
  <LinksUpToDate>false</LinksUpToDate>
  <CharactersWithSpaces>4052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2023-09-10T04:49:00Z</dcterms:created>
  <dc:creator>刘云峰</dc:creator>
  <cp:lastModifiedBy>tute</cp:lastModifiedBy>
  <cp:lastPrinted>2023-10-09T02:50:00Z</cp:lastPrinted>
  <dcterms:modified xsi:type="dcterms:W3CDTF">2023-10-10T07:56:53Z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B281FEE6C60D49CCB0675F55C5C5E97D_13</vt:lpwstr>
  </property>
</Properties>
</file>